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C44E852" w:rsidR="003A2C5A" w:rsidRPr="009523AD" w:rsidRDefault="009523AD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KUMULACIJA I SUBROGACIJA KOD OSIGURANJA LICA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7B929A4A" w:rsidR="00DB312C" w:rsidRDefault="00E853E0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14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F349D6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0086AE9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GENERALNO O ZAJEDNICI LICA ODGOVORNIH PREMA OSIGURANIKU</w:t>
            </w:r>
          </w:p>
          <w:p w14:paraId="49E59A19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08557B7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KUMULACIJA PRAVA NA OSIGURANU SUMU I PRAVA NA NAKNADU ŠTETE</w:t>
            </w:r>
          </w:p>
          <w:p w14:paraId="526F378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2.1. Zakonsko regulisanje kumulacije prava na osiguranu sumu i prava na naknadu štete</w:t>
            </w:r>
          </w:p>
          <w:p w14:paraId="0FB172E9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2.2.  Razlog dopuštenosti kumulacije prava kod osiguranja lica</w:t>
            </w:r>
          </w:p>
          <w:p w14:paraId="259211B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2.3.  Problemi u regulisanju kumulacije u zakonodavstvu Republike Srbije</w:t>
            </w:r>
          </w:p>
          <w:p w14:paraId="6FBE4E61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72D1C23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PODELE OSIGURANJA U PRAVU OSIGURANJA REPUBLIKE SRBIJE</w:t>
            </w:r>
          </w:p>
          <w:p w14:paraId="7414B63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3.1.  Zakonske podele osiguranja</w:t>
            </w:r>
          </w:p>
          <w:p w14:paraId="599FF82F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3.2.  Različiti pravni režimi osiguranja imovine i osiguranja lica</w:t>
            </w:r>
          </w:p>
          <w:p w14:paraId="6900FB9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5BFB101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4.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PODELA OSIGURANJA NA SVOTNA I ODŠTETNA OSIGURANJA</w:t>
            </w:r>
          </w:p>
          <w:p w14:paraId="05F6709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  Kriterijumi razlikovanja svotnih i odštetnih osiguranja</w:t>
            </w:r>
          </w:p>
          <w:p w14:paraId="5A495885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4.2.  Problemi u vezi sa razlikovanjem svotnih i odštetnih osiguranja</w:t>
            </w:r>
          </w:p>
          <w:p w14:paraId="4AD5CB18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4.3.  Uporednopravna iskustva</w:t>
            </w:r>
          </w:p>
          <w:p w14:paraId="06DD3D5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086585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5.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SVOTNA OSIGURANJA LICA</w:t>
            </w:r>
          </w:p>
          <w:p w14:paraId="6CF6F9F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5.1.  Svotni karakter osiguranja života</w:t>
            </w:r>
          </w:p>
          <w:p w14:paraId="59E11B6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5.2.  Svotni karakter osiguranja od posledica nesrećnog slučaja</w:t>
            </w:r>
          </w:p>
          <w:p w14:paraId="2BE4223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  Svotni karakter dobrovoljnog zdravstvenog osiguranja</w:t>
            </w:r>
          </w:p>
          <w:p w14:paraId="6A00965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394F1C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6.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KUMULACIJA PRAVA KOD SVOTNIH OSIGURANJA</w:t>
            </w:r>
          </w:p>
          <w:p w14:paraId="740B6B0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514E2C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7.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ODŠTETNA OSIGURANJA LICA</w:t>
            </w:r>
          </w:p>
          <w:p w14:paraId="3D4D996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7.1.  Ograničenja svotnog principa kod osiguranja života</w:t>
            </w:r>
          </w:p>
          <w:p w14:paraId="6503EB66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7.2.  Odštetni karakter osiguranja od posledica nesrećnog slučaja</w:t>
            </w:r>
          </w:p>
          <w:p w14:paraId="626A8B1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7.3.  Odštetni karakter dobrovoljnog zdravstvenog osiguranja</w:t>
            </w:r>
          </w:p>
          <w:p w14:paraId="2C678FF5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 </w:t>
            </w:r>
          </w:p>
          <w:p w14:paraId="1C0A7B3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8.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  KOORDINACIJA DAVANJA KOD ODŠTETNIH OSIGURANJA LICA</w:t>
            </w:r>
          </w:p>
          <w:p w14:paraId="5926360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8.1. Koordinacija prava na sumu osiguranja i prava na naknadu štete kod odštetnih osiguranja lica</w:t>
            </w:r>
          </w:p>
          <w:p w14:paraId="29F2F80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8.2.  Koordinacija prava na po osnovu više osiguranja ugovora o osiguranju lica odštetnog karaktera</w:t>
            </w:r>
          </w:p>
          <w:p w14:paraId="6922878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8.3.  Zakonske mogućnosti za primenu pravila o subrogaciji kod osiguranja lica</w:t>
            </w:r>
          </w:p>
          <w:p w14:paraId="6CB51A9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8.4.  Mogući pravci izmene zakonskog rešenja</w:t>
            </w:r>
          </w:p>
          <w:p w14:paraId="7ACA95B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48DF16A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9.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SUBROGACIJSKI ZAHTEVI INOSTRANIH NOSILACA SOCIJALNOG OSIGURANJA PREMA DOMAĆIM OSIGURAVAČIMA   </w:t>
            </w:r>
          </w:p>
          <w:p w14:paraId="3174D7E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9.1.  Prekogranične saobraćajne nezgode i prava inostranih nosilaca socijalnog osiguranja</w:t>
            </w:r>
          </w:p>
          <w:p w14:paraId="6A8BFE4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9.2. Merodavno pravo za subrogacijske zahteve i relevantni nacionalni i međunarodni propisi</w:t>
            </w:r>
          </w:p>
          <w:p w14:paraId="17A6D49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9.3.  Problemi u vezi sa ostvarivanjem subrogacijskim zahtevima inostranih nosilaca socijalnog osiguranja prema domaćim osiguravačima</w:t>
            </w:r>
          </w:p>
          <w:p w14:paraId="7635924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9.4.  Primeri domaćem pravu nepoznatih naknada po osnovu socijalnog osiguranja</w:t>
            </w:r>
          </w:p>
          <w:p w14:paraId="003A3C5D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9.5.  Određivanje obima naknade kod subrogacijskih zahteva nosilaca inostranih nosilaca socijalnog osiguranja</w:t>
            </w:r>
          </w:p>
          <w:p w14:paraId="552A6BA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57713538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10.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DISKUSIJA</w:t>
            </w:r>
          </w:p>
          <w:p w14:paraId="2D13931D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11.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ZAKLJUČAK</w:t>
            </w:r>
          </w:p>
          <w:p w14:paraId="69FE08B0" w14:textId="6CF853A6" w:rsidR="00063389" w:rsidRPr="00D41359" w:rsidRDefault="00063389" w:rsidP="003A2C5A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0D3DAFC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Mirjana Glintić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471AB8C3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E853E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E853E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A3952" w14:textId="77777777" w:rsidR="006D6E4B" w:rsidRDefault="006D6E4B">
      <w:r>
        <w:separator/>
      </w:r>
    </w:p>
  </w:endnote>
  <w:endnote w:type="continuationSeparator" w:id="0">
    <w:p w14:paraId="1F5E1756" w14:textId="77777777" w:rsidR="006D6E4B" w:rsidRDefault="006D6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D514E" w14:textId="77777777" w:rsidR="006D6E4B" w:rsidRDefault="006D6E4B">
      <w:r>
        <w:separator/>
      </w:r>
    </w:p>
  </w:footnote>
  <w:footnote w:type="continuationSeparator" w:id="0">
    <w:p w14:paraId="38666AFB" w14:textId="77777777" w:rsidR="006D6E4B" w:rsidRDefault="006D6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27321239">
    <w:abstractNumId w:val="5"/>
  </w:num>
  <w:num w:numId="2" w16cid:durableId="715466748">
    <w:abstractNumId w:val="3"/>
  </w:num>
  <w:num w:numId="3" w16cid:durableId="1756365345">
    <w:abstractNumId w:val="4"/>
  </w:num>
  <w:num w:numId="4" w16cid:durableId="1298338066">
    <w:abstractNumId w:val="7"/>
  </w:num>
  <w:num w:numId="5" w16cid:durableId="1858032519">
    <w:abstractNumId w:val="1"/>
  </w:num>
  <w:num w:numId="6" w16cid:durableId="1621299164">
    <w:abstractNumId w:val="2"/>
  </w:num>
  <w:num w:numId="7" w16cid:durableId="562914059">
    <w:abstractNumId w:val="8"/>
  </w:num>
  <w:num w:numId="8" w16cid:durableId="168292921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6E4B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4803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3E0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3666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6</cp:revision>
  <cp:lastPrinted>2015-12-22T11:13:00Z</cp:lastPrinted>
  <dcterms:created xsi:type="dcterms:W3CDTF">2024-12-27T11:41:00Z</dcterms:created>
  <dcterms:modified xsi:type="dcterms:W3CDTF">2025-09-15T12:34:00Z</dcterms:modified>
</cp:coreProperties>
</file>